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CB4EF9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</w:t>
      </w:r>
      <w:r w:rsidRPr="00CB4EF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  <w:r w:rsidRPr="00CB4EF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высокотехнологичных</w:t>
      </w:r>
      <w:r w:rsidRPr="00CB4EF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продуктов</w:t>
      </w:r>
      <w:r w:rsidRPr="00CB4EF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CB4EF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услуг</w:t>
      </w:r>
      <w:r w:rsidRPr="00CB4EF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International marketing of high-tech products and services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в индустриальной экономике / Strategic Management in Idustrial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4E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EF9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D87AC44" w14:textId="77777777" w:rsidR="00CB4E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203311" w:history="1">
            <w:r w:rsidR="00CB4EF9"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4EF9">
              <w:rPr>
                <w:noProof/>
                <w:webHidden/>
              </w:rPr>
              <w:tab/>
            </w:r>
            <w:r w:rsidR="00CB4EF9">
              <w:rPr>
                <w:noProof/>
                <w:webHidden/>
              </w:rPr>
              <w:fldChar w:fldCharType="begin"/>
            </w:r>
            <w:r w:rsidR="00CB4EF9">
              <w:rPr>
                <w:noProof/>
                <w:webHidden/>
              </w:rPr>
              <w:instrText xml:space="preserve"> PAGEREF _Toc231203311 \h </w:instrText>
            </w:r>
            <w:r w:rsidR="00CB4EF9">
              <w:rPr>
                <w:noProof/>
                <w:webHidden/>
              </w:rPr>
            </w:r>
            <w:r w:rsidR="00CB4EF9">
              <w:rPr>
                <w:noProof/>
                <w:webHidden/>
              </w:rPr>
              <w:fldChar w:fldCharType="separate"/>
            </w:r>
            <w:r w:rsidR="00CB4EF9">
              <w:rPr>
                <w:noProof/>
                <w:webHidden/>
              </w:rPr>
              <w:t>3</w:t>
            </w:r>
            <w:r w:rsidR="00CB4EF9">
              <w:rPr>
                <w:noProof/>
                <w:webHidden/>
              </w:rPr>
              <w:fldChar w:fldCharType="end"/>
            </w:r>
          </w:hyperlink>
        </w:p>
        <w:p w14:paraId="18E88366" w14:textId="77777777" w:rsidR="00CB4EF9" w:rsidRDefault="00CB4E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12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05999A" w14:textId="77777777" w:rsidR="00CB4EF9" w:rsidRDefault="00CB4E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13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26F9B" w14:textId="77777777" w:rsidR="00CB4EF9" w:rsidRDefault="00CB4E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14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04BCC" w14:textId="77777777" w:rsidR="00CB4EF9" w:rsidRDefault="00CB4E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15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C8BDAF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16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219D9F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17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A89556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18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5BD09" w14:textId="77777777" w:rsidR="00CB4EF9" w:rsidRDefault="00CB4E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19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E1F655" w14:textId="77777777" w:rsidR="00CB4EF9" w:rsidRDefault="00CB4E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0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40E0C" w14:textId="77777777" w:rsidR="00CB4EF9" w:rsidRDefault="00CB4E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1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8B9CCE" w14:textId="77777777" w:rsidR="00CB4EF9" w:rsidRDefault="00CB4E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2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B5862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3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AA7BA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4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117BA3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5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C0F9B9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6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39226C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7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EA5883" w14:textId="77777777" w:rsidR="00CB4EF9" w:rsidRDefault="00CB4E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203328" w:history="1">
            <w:r w:rsidRPr="003615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_Toc231203328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203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C12532D" w:rsidR="00751095" w:rsidRPr="00352B6F" w:rsidRDefault="00CB4EF9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компетенции по стратегическому анализу и обоснованию принятия стратегических решений на международных рынках в сфере высокотехнологичных продуктов и услуг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203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маркетинг высокотехнологичных продуктов и услуг / International marketing of high-tech products and services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203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CB4E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4E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4E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4E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4E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4E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4E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4E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4E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4E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4E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CB4E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4EF9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4E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4EF9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CB4EF9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CB4EF9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4E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4EF9">
              <w:rPr>
                <w:rFonts w:ascii="Times New Roman" w:hAnsi="Times New Roman" w:cs="Times New Roman"/>
              </w:rPr>
              <w:t xml:space="preserve">подходы и методы исследования организационной культуры и ее особенностей на международных </w:t>
            </w:r>
            <w:proofErr w:type="gramStart"/>
            <w:r w:rsidR="00316402" w:rsidRPr="00CB4EF9">
              <w:rPr>
                <w:rFonts w:ascii="Times New Roman" w:hAnsi="Times New Roman" w:cs="Times New Roman"/>
              </w:rPr>
              <w:t>рынках</w:t>
            </w:r>
            <w:proofErr w:type="gramEnd"/>
            <w:r w:rsidR="00316402" w:rsidRPr="00CB4EF9">
              <w:rPr>
                <w:rFonts w:ascii="Times New Roman" w:hAnsi="Times New Roman" w:cs="Times New Roman"/>
              </w:rPr>
              <w:t>, методы мотивации и специфику коммуникации в международной среде</w:t>
            </w:r>
            <w:r w:rsidRPr="00CB4E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4E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B4EF9">
              <w:rPr>
                <w:rFonts w:ascii="Times New Roman" w:hAnsi="Times New Roman" w:cs="Times New Roman"/>
              </w:rPr>
              <w:t>выбирать и использовать</w:t>
            </w:r>
            <w:proofErr w:type="gramEnd"/>
            <w:r w:rsidR="00FD518F" w:rsidRPr="00CB4EF9">
              <w:rPr>
                <w:rFonts w:ascii="Times New Roman" w:hAnsi="Times New Roman" w:cs="Times New Roman"/>
              </w:rPr>
              <w:t xml:space="preserve"> различные инструменты мотивации сотрудников для достижения целей организации с учетом культурных особенностей страны</w:t>
            </w:r>
            <w:r w:rsidRPr="00CB4E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4E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4E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4EF9">
              <w:rPr>
                <w:rFonts w:ascii="Times New Roman" w:hAnsi="Times New Roman" w:cs="Times New Roman"/>
              </w:rPr>
              <w:t xml:space="preserve">методами анализа культурных особенностей и разработки стратегических решений на международных </w:t>
            </w:r>
            <w:proofErr w:type="gramStart"/>
            <w:r w:rsidR="00FD518F" w:rsidRPr="00CB4EF9">
              <w:rPr>
                <w:rFonts w:ascii="Times New Roman" w:hAnsi="Times New Roman" w:cs="Times New Roman"/>
              </w:rPr>
              <w:t>рынках</w:t>
            </w:r>
            <w:proofErr w:type="gramEnd"/>
            <w:r w:rsidRPr="00CB4E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4EF9" w14:paraId="4767E02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E371D" w14:textId="77777777" w:rsidR="00751095" w:rsidRPr="00CB4E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CB4EF9">
              <w:rPr>
                <w:rFonts w:ascii="Times New Roman" w:hAnsi="Times New Roman" w:cs="Times New Roman"/>
              </w:rPr>
              <w:t>ПК-3 - Способен разработать стратегию внешнеэкономической деятельности организации и контролировать его выполнение, проводить оценку его экономической эффективности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51026" w14:textId="77777777" w:rsidR="00751095" w:rsidRPr="00CB4E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4EF9">
              <w:rPr>
                <w:rFonts w:ascii="Times New Roman" w:hAnsi="Times New Roman" w:cs="Times New Roman"/>
                <w:lang w:bidi="ru-RU"/>
              </w:rPr>
              <w:t xml:space="preserve">ПК-3.1 - Осуществляет мониторинг изменений в требованиях законодательства Российской Федерации </w:t>
            </w:r>
            <w:proofErr w:type="gramStart"/>
            <w:r w:rsidRPr="00CB4EF9">
              <w:rPr>
                <w:rFonts w:ascii="Times New Roman" w:hAnsi="Times New Roman" w:cs="Times New Roman"/>
                <w:lang w:bidi="ru-RU"/>
              </w:rPr>
              <w:t>к</w:t>
            </w:r>
            <w:proofErr w:type="gramEnd"/>
            <w:r w:rsidRPr="00CB4EF9">
              <w:rPr>
                <w:rFonts w:ascii="Times New Roman" w:hAnsi="Times New Roman" w:cs="Times New Roman"/>
                <w:lang w:bidi="ru-RU"/>
              </w:rPr>
              <w:t xml:space="preserve"> внешнеэкономической деятельности и изменений в требованиях международных соглашениях и договорах; занимается подготовкой проекта плана внешнеэкономической деятельности с учетом приоритетов внешнеэкономической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97FFC" w14:textId="77777777" w:rsidR="00751095" w:rsidRPr="00CB4E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4EF9">
              <w:rPr>
                <w:rFonts w:ascii="Times New Roman" w:hAnsi="Times New Roman" w:cs="Times New Roman"/>
              </w:rPr>
              <w:t xml:space="preserve">подходы и методы анализа международных рынков, специфику маркетинговых решений на международных </w:t>
            </w:r>
            <w:proofErr w:type="gramStart"/>
            <w:r w:rsidR="00316402" w:rsidRPr="00CB4EF9">
              <w:rPr>
                <w:rFonts w:ascii="Times New Roman" w:hAnsi="Times New Roman" w:cs="Times New Roman"/>
              </w:rPr>
              <w:t>рынках</w:t>
            </w:r>
            <w:proofErr w:type="gramEnd"/>
            <w:r w:rsidR="00316402" w:rsidRPr="00CB4EF9">
              <w:rPr>
                <w:rFonts w:ascii="Times New Roman" w:hAnsi="Times New Roman" w:cs="Times New Roman"/>
              </w:rPr>
              <w:t>.</w:t>
            </w:r>
            <w:r w:rsidRPr="00CB4EF9">
              <w:rPr>
                <w:rFonts w:ascii="Times New Roman" w:hAnsi="Times New Roman" w:cs="Times New Roman"/>
              </w:rPr>
              <w:t xml:space="preserve"> </w:t>
            </w:r>
          </w:p>
          <w:p w14:paraId="2D5FBBE4" w14:textId="77777777" w:rsidR="00751095" w:rsidRPr="00CB4E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4EF9">
              <w:rPr>
                <w:rFonts w:ascii="Times New Roman" w:hAnsi="Times New Roman" w:cs="Times New Roman"/>
              </w:rPr>
              <w:t xml:space="preserve">выбирать и использовать различные инструменты бизнес-анализа и инструменты комплекса маркетинга с учетом специфики рынков в разных </w:t>
            </w:r>
            <w:proofErr w:type="gramStart"/>
            <w:r w:rsidR="00FD518F" w:rsidRPr="00CB4EF9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FD518F" w:rsidRPr="00CB4EF9">
              <w:rPr>
                <w:rFonts w:ascii="Times New Roman" w:hAnsi="Times New Roman" w:cs="Times New Roman"/>
              </w:rPr>
              <w:t>, обосновывать маркетинговые решения на международных рынках.</w:t>
            </w:r>
            <w:r w:rsidRPr="00CB4EF9">
              <w:rPr>
                <w:rFonts w:ascii="Times New Roman" w:hAnsi="Times New Roman" w:cs="Times New Roman"/>
              </w:rPr>
              <w:t xml:space="preserve">. </w:t>
            </w:r>
          </w:p>
          <w:p w14:paraId="4CB7EF65" w14:textId="77777777" w:rsidR="00751095" w:rsidRPr="00CB4E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4E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4EF9">
              <w:rPr>
                <w:rFonts w:ascii="Times New Roman" w:hAnsi="Times New Roman" w:cs="Times New Roman"/>
              </w:rPr>
              <w:t xml:space="preserve">методами стратегического анализа и разработки маркетинговые решений на международных </w:t>
            </w:r>
            <w:proofErr w:type="gramStart"/>
            <w:r w:rsidR="00FD518F" w:rsidRPr="00CB4EF9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CB4EF9">
              <w:rPr>
                <w:rFonts w:ascii="Times New Roman" w:hAnsi="Times New Roman" w:cs="Times New Roman"/>
              </w:rPr>
              <w:t>.</w:t>
            </w:r>
            <w:r w:rsidRPr="00CB4E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4E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2033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и специфика международного маркетинга высокотехнологичных продуктов и услуг. Основные тенденции международных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содержание курса «Международный маркетинг». Взаимосвязь с другими дисциплинами учебного плана. Функции и задачи специалиста в области организации международной маркетинговой деятельности высокотехнологичных продуктов и услуг на международных рынках. Геополитическая ситуация и ее влияние на развитие международного маркетинга. Основные тенденции международных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8B7F7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0F89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процессов глобализации и интернационализации на развитие международного маркетинга. Исследование культурных особенностей страны для принятия стратегических решений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5BA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стратегического подхода в системе международного маркетинга. Влияние процессов глобализации экономики и интернационализации предпринимательства на международный маркетинг. Мотивы интернационализации фирмы. Формы интернационализации фирмы и эволюция международного маркетинга. Сущность EPRG-модели (этноцентризм, полицентризм, регионоцентризм, геоцентризм). Влияние деятельности в области международного маркетинга на экономику.</w:t>
            </w:r>
            <w:r w:rsidRPr="00352B6F">
              <w:rPr>
                <w:lang w:bidi="ru-RU"/>
              </w:rPr>
              <w:br/>
              <w:t>Современные тенденции и их влияние на развитие международного маркетинга: последствия BREXIT, перспективы развития международных рынков и Евросоюза, имидж России на международной арене. Санкции против России: влияние на бизнес и основные угрозы для экономики России, влияние санкций на бизнес в других странах.</w:t>
            </w:r>
            <w:r w:rsidRPr="00352B6F">
              <w:rPr>
                <w:lang w:bidi="ru-RU"/>
              </w:rPr>
              <w:br/>
              <w:t>Культурные особенности и их влияние на принятие решений в международном маркетинге. Cage-анализ.</w:t>
            </w:r>
            <w:r w:rsidRPr="00352B6F">
              <w:rPr>
                <w:lang w:bidi="ru-RU"/>
              </w:rPr>
              <w:br/>
              <w:t>Компании единороги в сфере 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C16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1218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36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7BF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9F6F3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CA9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Подходы и методы исследований международных рынков. Изучение моделей поведения потребителей высокотехнологичных проектов и услуг на международных рынках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1F4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международных маркетинговых исследований. Технология проведения и организации маркетинговых исследований иностранных рынков. Общие и предварительные исследования. Источники вторичной информации. Конъюнктурные исследования международных рынков. Модели поведения потребителей. Значение понимания различий моделей поведения потребителей на международных рынках.</w:t>
            </w:r>
            <w:r w:rsidRPr="00352B6F">
              <w:rPr>
                <w:lang w:bidi="ru-RU"/>
              </w:rPr>
              <w:br/>
              <w:t>Понятие «окружающая среда» в международном маркетинге. Структура международной маркетинговой среды: экономические факторы, политические, факторы госрегулирования, правовые, социально-культурные и прочие (технологические, географические, демографические, научно-технические), состав которых зависит от характеристики рынка, глубины исследования. Анализ факторов международной маркетинговой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D5A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F8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DC8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D67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1C3D6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956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перспектив международного рынка и выбор способа выхода на международный рынок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4E8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оценки перспектив работы на выбранном международном рынке. Значение оценки для обоснования маркетинговой стратегии. Основные способы выхода на международный рынок: их преимущества и недостатки. Кейсы международных компаний и этапы выхода на различные международные рынки.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D5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7B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2D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52E9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9C90D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A05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Формирование комплекса маркетинга микс на международном рынке и оценка эффективности маркетинговых решений. Выбор формы присутствия на международном рынке, разработка системы работы с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F20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разработки маркетинга-микс на международном рынке. Особенности товарных и рынков услуг. Значение комплексного подхода при разработке маркетинга-микс на международном рынке.</w:t>
            </w:r>
            <w:r w:rsidRPr="00352B6F">
              <w:rPr>
                <w:lang w:bidi="ru-RU"/>
              </w:rPr>
              <w:br/>
              <w:t>Риски международной маркетинговой деятельности. Необходимость оценки эффективности. Подходы к оценке международных маркетинговых проектов. Выбор способа выхода на международный рынок. Особенности работы с персоналом на международном рынке. Особенности мотивации команды на международных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363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BDF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AA53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242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2033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2033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4E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Основы теории</w:t>
            </w:r>
            <w:proofErr w:type="gram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B4EF9" w:rsidRDefault="00B254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https://www.urait.ru/bcode/537813</w:t>
              </w:r>
            </w:hyperlink>
          </w:p>
        </w:tc>
      </w:tr>
      <w:tr w:rsidR="00262CF0" w:rsidRPr="007E6725" w14:paraId="3D6EA5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150368" w14:textId="77777777" w:rsidR="00262CF0" w:rsidRPr="00CB4E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Практика</w:t>
            </w:r>
            <w:proofErr w:type="gram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30B3CD" w14:textId="77777777" w:rsidR="00262CF0" w:rsidRPr="00CB4EF9" w:rsidRDefault="00B254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https://www.urait.ru/bcode/537814</w:t>
              </w:r>
            </w:hyperlink>
          </w:p>
        </w:tc>
      </w:tr>
      <w:tr w:rsidR="00262CF0" w:rsidRPr="00CB4EF9" w14:paraId="2AF01B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D3CE8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Международный маркетинг</w:t>
            </w:r>
            <w:proofErr w:type="gram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В. Воробьева [и др.] ; под редакцией И. В. Воробьевой, К. ..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Пецольдт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С. Ф. Сутырина. — Москва : Издательство Юрайт,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A6D2C1" w14:textId="77777777" w:rsidR="00262CF0" w:rsidRPr="007E6725" w:rsidRDefault="00B254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B4EF9">
                <w:rPr>
                  <w:color w:val="00008B"/>
                  <w:u w:val="single"/>
                  <w:lang w:val="en-US"/>
                </w:rPr>
                <w:t>https://www.urait.ru/bcode/536209</w:t>
              </w:r>
            </w:hyperlink>
          </w:p>
        </w:tc>
      </w:tr>
      <w:tr w:rsidR="00262CF0" w:rsidRPr="007E6725" w14:paraId="480C1A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58A186" w14:textId="77777777" w:rsidR="00262CF0" w:rsidRPr="00CB4E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Лизовская В.В. Маркетинговые стратегии на глобальных рынках : учебное пособие / </w:t>
            </w:r>
            <w:proofErr w:type="spell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B4EF9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3980B9" w14:textId="77777777" w:rsidR="00262CF0" w:rsidRPr="007E6725" w:rsidRDefault="00B254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D0%B8%D0%B8%20%D0%BD%D0%B0.pdf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2033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47E694" w14:textId="77777777" w:rsidTr="007B550D">
        <w:tc>
          <w:tcPr>
            <w:tcW w:w="9345" w:type="dxa"/>
          </w:tcPr>
          <w:p w14:paraId="135D38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EC21CE" w14:textId="77777777" w:rsidTr="007B550D">
        <w:tc>
          <w:tcPr>
            <w:tcW w:w="9345" w:type="dxa"/>
          </w:tcPr>
          <w:p w14:paraId="3365AE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350755" w14:textId="77777777" w:rsidTr="007B550D">
        <w:tc>
          <w:tcPr>
            <w:tcW w:w="9345" w:type="dxa"/>
          </w:tcPr>
          <w:p w14:paraId="23D9C3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1B285E5" w14:textId="77777777" w:rsidTr="007B550D">
        <w:tc>
          <w:tcPr>
            <w:tcW w:w="9345" w:type="dxa"/>
          </w:tcPr>
          <w:p w14:paraId="316744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2033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254A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203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4EF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4E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4EF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4E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4EF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4EF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4E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4EF9">
              <w:rPr>
                <w:sz w:val="22"/>
                <w:szCs w:val="22"/>
              </w:rPr>
              <w:t>комплексом</w:t>
            </w:r>
            <w:proofErr w:type="gramStart"/>
            <w:r w:rsidRPr="00CB4EF9">
              <w:rPr>
                <w:sz w:val="22"/>
                <w:szCs w:val="22"/>
              </w:rPr>
              <w:t>.С</w:t>
            </w:r>
            <w:proofErr w:type="gramEnd"/>
            <w:r w:rsidRPr="00CB4EF9">
              <w:rPr>
                <w:sz w:val="22"/>
                <w:szCs w:val="22"/>
              </w:rPr>
              <w:t>пециализированная</w:t>
            </w:r>
            <w:proofErr w:type="spellEnd"/>
            <w:r w:rsidRPr="00CB4EF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CB4EF9">
              <w:rPr>
                <w:sz w:val="22"/>
                <w:szCs w:val="22"/>
                <w:lang w:val="en-US"/>
              </w:rPr>
              <w:t>HP</w:t>
            </w:r>
            <w:r w:rsidRPr="00CB4EF9">
              <w:rPr>
                <w:sz w:val="22"/>
                <w:szCs w:val="22"/>
              </w:rPr>
              <w:t xml:space="preserve"> 250 </w:t>
            </w:r>
            <w:r w:rsidRPr="00CB4EF9">
              <w:rPr>
                <w:sz w:val="22"/>
                <w:szCs w:val="22"/>
                <w:lang w:val="en-US"/>
              </w:rPr>
              <w:t>G</w:t>
            </w:r>
            <w:r w:rsidRPr="00CB4EF9">
              <w:rPr>
                <w:sz w:val="22"/>
                <w:szCs w:val="22"/>
              </w:rPr>
              <w:t>6 1</w:t>
            </w:r>
            <w:r w:rsidRPr="00CB4EF9">
              <w:rPr>
                <w:sz w:val="22"/>
                <w:szCs w:val="22"/>
                <w:lang w:val="en-US"/>
              </w:rPr>
              <w:t>WY</w:t>
            </w:r>
            <w:r w:rsidRPr="00CB4EF9">
              <w:rPr>
                <w:sz w:val="22"/>
                <w:szCs w:val="22"/>
              </w:rPr>
              <w:t>58</w:t>
            </w:r>
            <w:r w:rsidRPr="00CB4EF9">
              <w:rPr>
                <w:sz w:val="22"/>
                <w:szCs w:val="22"/>
                <w:lang w:val="en-US"/>
              </w:rPr>
              <w:t>EA</w:t>
            </w:r>
            <w:r w:rsidRPr="00CB4EF9">
              <w:rPr>
                <w:sz w:val="22"/>
                <w:szCs w:val="22"/>
              </w:rPr>
              <w:t xml:space="preserve">, Мультимедийный проектор </w:t>
            </w:r>
            <w:r w:rsidRPr="00CB4EF9">
              <w:rPr>
                <w:sz w:val="22"/>
                <w:szCs w:val="22"/>
                <w:lang w:val="en-US"/>
              </w:rPr>
              <w:t>LG</w:t>
            </w:r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PF</w:t>
            </w:r>
            <w:r w:rsidRPr="00CB4EF9">
              <w:rPr>
                <w:sz w:val="22"/>
                <w:szCs w:val="22"/>
              </w:rPr>
              <w:t>1500</w:t>
            </w:r>
            <w:r w:rsidRPr="00CB4EF9">
              <w:rPr>
                <w:sz w:val="22"/>
                <w:szCs w:val="22"/>
                <w:lang w:val="en-US"/>
              </w:rPr>
              <w:t>G</w:t>
            </w:r>
            <w:r w:rsidRPr="00CB4E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4E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B4EF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B4EF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B4EF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B4EF9" w14:paraId="36BBB306" w14:textId="77777777" w:rsidTr="008416EB">
        <w:tc>
          <w:tcPr>
            <w:tcW w:w="7797" w:type="dxa"/>
            <w:shd w:val="clear" w:color="auto" w:fill="auto"/>
          </w:tcPr>
          <w:p w14:paraId="18C78DF1" w14:textId="77777777" w:rsidR="002C735C" w:rsidRPr="00CB4E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4EF9">
              <w:rPr>
                <w:sz w:val="22"/>
                <w:szCs w:val="22"/>
              </w:rPr>
              <w:t>комплексом</w:t>
            </w:r>
            <w:proofErr w:type="gramStart"/>
            <w:r w:rsidRPr="00CB4EF9">
              <w:rPr>
                <w:sz w:val="22"/>
                <w:szCs w:val="22"/>
              </w:rPr>
              <w:t>.С</w:t>
            </w:r>
            <w:proofErr w:type="gramEnd"/>
            <w:r w:rsidRPr="00CB4EF9">
              <w:rPr>
                <w:sz w:val="22"/>
                <w:szCs w:val="22"/>
              </w:rPr>
              <w:t>пециализированная</w:t>
            </w:r>
            <w:proofErr w:type="spellEnd"/>
            <w:r w:rsidRPr="00CB4EF9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CB4EF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CB4EF9">
              <w:rPr>
                <w:sz w:val="22"/>
                <w:szCs w:val="22"/>
                <w:lang w:val="en-US"/>
              </w:rPr>
              <w:t>Intel</w:t>
            </w:r>
            <w:r w:rsidRPr="00CB4EF9">
              <w:rPr>
                <w:sz w:val="22"/>
                <w:szCs w:val="22"/>
              </w:rPr>
              <w:t xml:space="preserve"> </w:t>
            </w:r>
            <w:proofErr w:type="spellStart"/>
            <w:r w:rsidRPr="00CB4E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4EF9">
              <w:rPr>
                <w:sz w:val="22"/>
                <w:szCs w:val="22"/>
              </w:rPr>
              <w:t>3 2100 3.1/2</w:t>
            </w:r>
            <w:r w:rsidRPr="00CB4EF9">
              <w:rPr>
                <w:sz w:val="22"/>
                <w:szCs w:val="22"/>
                <w:lang w:val="en-US"/>
              </w:rPr>
              <w:t>Gb</w:t>
            </w:r>
            <w:r w:rsidRPr="00CB4EF9">
              <w:rPr>
                <w:sz w:val="22"/>
                <w:szCs w:val="22"/>
              </w:rPr>
              <w:t>/500</w:t>
            </w:r>
            <w:r w:rsidRPr="00CB4EF9">
              <w:rPr>
                <w:sz w:val="22"/>
                <w:szCs w:val="22"/>
                <w:lang w:val="en-US"/>
              </w:rPr>
              <w:t>Gb</w:t>
            </w:r>
            <w:r w:rsidRPr="00CB4EF9">
              <w:rPr>
                <w:sz w:val="22"/>
                <w:szCs w:val="22"/>
              </w:rPr>
              <w:t>/</w:t>
            </w:r>
            <w:r w:rsidRPr="00CB4EF9">
              <w:rPr>
                <w:sz w:val="22"/>
                <w:szCs w:val="22"/>
                <w:lang w:val="en-US"/>
              </w:rPr>
              <w:t>LG</w:t>
            </w:r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L</w:t>
            </w:r>
            <w:r w:rsidRPr="00CB4EF9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CB4EF9">
              <w:rPr>
                <w:sz w:val="22"/>
                <w:szCs w:val="22"/>
              </w:rPr>
              <w:t>Мультимедиф</w:t>
            </w:r>
            <w:proofErr w:type="spellEnd"/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Epson</w:t>
            </w:r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EB</w:t>
            </w:r>
            <w:r w:rsidRPr="00CB4EF9">
              <w:rPr>
                <w:sz w:val="22"/>
                <w:szCs w:val="22"/>
              </w:rPr>
              <w:t>-</w:t>
            </w:r>
            <w:r w:rsidRPr="00CB4EF9">
              <w:rPr>
                <w:sz w:val="22"/>
                <w:szCs w:val="22"/>
                <w:lang w:val="en-US"/>
              </w:rPr>
              <w:t>X</w:t>
            </w:r>
            <w:r w:rsidRPr="00CB4EF9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CB4EF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TA</w:t>
            </w:r>
            <w:r w:rsidRPr="00CB4EF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CB4EF9">
              <w:rPr>
                <w:sz w:val="22"/>
                <w:szCs w:val="22"/>
                <w:lang w:val="en-US"/>
              </w:rPr>
              <w:t>Hi</w:t>
            </w:r>
            <w:r w:rsidRPr="00CB4EF9">
              <w:rPr>
                <w:sz w:val="22"/>
                <w:szCs w:val="22"/>
              </w:rPr>
              <w:t>-</w:t>
            </w:r>
            <w:r w:rsidRPr="00CB4EF9">
              <w:rPr>
                <w:sz w:val="22"/>
                <w:szCs w:val="22"/>
                <w:lang w:val="en-US"/>
              </w:rPr>
              <w:t>Fi</w:t>
            </w:r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PRO</w:t>
            </w:r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MASK</w:t>
            </w:r>
            <w:r w:rsidRPr="00CB4EF9">
              <w:rPr>
                <w:sz w:val="22"/>
                <w:szCs w:val="22"/>
              </w:rPr>
              <w:t>6</w:t>
            </w:r>
            <w:r w:rsidRPr="00CB4EF9">
              <w:rPr>
                <w:sz w:val="22"/>
                <w:szCs w:val="22"/>
                <w:lang w:val="en-US"/>
              </w:rPr>
              <w:t>T</w:t>
            </w:r>
            <w:r w:rsidRPr="00CB4EF9">
              <w:rPr>
                <w:sz w:val="22"/>
                <w:szCs w:val="22"/>
              </w:rPr>
              <w:t>-</w:t>
            </w:r>
            <w:r w:rsidRPr="00CB4EF9">
              <w:rPr>
                <w:sz w:val="22"/>
                <w:szCs w:val="22"/>
                <w:lang w:val="en-US"/>
              </w:rPr>
              <w:t>W</w:t>
            </w:r>
            <w:r w:rsidRPr="00CB4EF9">
              <w:rPr>
                <w:sz w:val="22"/>
                <w:szCs w:val="22"/>
              </w:rPr>
              <w:t xml:space="preserve"> - 2 шт., Экран  с электроприводом </w:t>
            </w:r>
            <w:r w:rsidRPr="00CB4EF9">
              <w:rPr>
                <w:sz w:val="22"/>
                <w:szCs w:val="22"/>
                <w:lang w:val="en-US"/>
              </w:rPr>
              <w:t>Draper</w:t>
            </w:r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Baronet</w:t>
            </w:r>
            <w:r w:rsidRPr="00CB4EF9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CB4EF9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9D11AB" w14:textId="77777777" w:rsidR="002C735C" w:rsidRPr="00CB4E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B4EF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B4EF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B4EF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B4EF9" w14:paraId="3A081F0D" w14:textId="77777777" w:rsidTr="008416EB">
        <w:tc>
          <w:tcPr>
            <w:tcW w:w="7797" w:type="dxa"/>
            <w:shd w:val="clear" w:color="auto" w:fill="auto"/>
          </w:tcPr>
          <w:p w14:paraId="59CFC837" w14:textId="77777777" w:rsidR="002C735C" w:rsidRPr="00CB4E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 xml:space="preserve">Ауд. 401 </w:t>
            </w:r>
            <w:proofErr w:type="spellStart"/>
            <w:r w:rsidRPr="00CB4EF9">
              <w:rPr>
                <w:sz w:val="22"/>
                <w:szCs w:val="22"/>
              </w:rPr>
              <w:t>пом</w:t>
            </w:r>
            <w:proofErr w:type="spellEnd"/>
            <w:r w:rsidRPr="00CB4EF9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CB4EF9">
              <w:rPr>
                <w:sz w:val="22"/>
                <w:szCs w:val="22"/>
              </w:rPr>
              <w:t>комплекс"</w:t>
            </w:r>
            <w:proofErr w:type="gramStart"/>
            <w:r w:rsidRPr="00CB4EF9">
              <w:rPr>
                <w:sz w:val="22"/>
                <w:szCs w:val="22"/>
              </w:rPr>
              <w:t>.С</w:t>
            </w:r>
            <w:proofErr w:type="gramEnd"/>
            <w:r w:rsidRPr="00CB4EF9">
              <w:rPr>
                <w:sz w:val="22"/>
                <w:szCs w:val="22"/>
              </w:rPr>
              <w:t>пециализированная</w:t>
            </w:r>
            <w:proofErr w:type="spellEnd"/>
            <w:r w:rsidRPr="00CB4EF9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CB4EF9">
              <w:rPr>
                <w:sz w:val="22"/>
                <w:szCs w:val="22"/>
                <w:lang w:val="en-US"/>
              </w:rPr>
              <w:t>Intel</w:t>
            </w:r>
            <w:r w:rsidRPr="00CB4EF9">
              <w:rPr>
                <w:sz w:val="22"/>
                <w:szCs w:val="22"/>
              </w:rPr>
              <w:t xml:space="preserve"> </w:t>
            </w:r>
            <w:proofErr w:type="spellStart"/>
            <w:r w:rsidRPr="00CB4E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4EF9">
              <w:rPr>
                <w:sz w:val="22"/>
                <w:szCs w:val="22"/>
              </w:rPr>
              <w:t>3 2120 3.3/4</w:t>
            </w:r>
            <w:r w:rsidRPr="00CB4EF9">
              <w:rPr>
                <w:sz w:val="22"/>
                <w:szCs w:val="22"/>
                <w:lang w:val="en-US"/>
              </w:rPr>
              <w:t>Gb</w:t>
            </w:r>
            <w:r w:rsidRPr="00CB4EF9">
              <w:rPr>
                <w:sz w:val="22"/>
                <w:szCs w:val="22"/>
              </w:rPr>
              <w:t>/500</w:t>
            </w:r>
            <w:r w:rsidRPr="00CB4EF9">
              <w:rPr>
                <w:sz w:val="22"/>
                <w:szCs w:val="22"/>
                <w:lang w:val="en-US"/>
              </w:rPr>
              <w:t>Gb</w:t>
            </w:r>
            <w:r w:rsidRPr="00CB4EF9">
              <w:rPr>
                <w:sz w:val="22"/>
                <w:szCs w:val="22"/>
              </w:rPr>
              <w:t>/</w:t>
            </w:r>
            <w:r w:rsidRPr="00CB4EF9">
              <w:rPr>
                <w:sz w:val="22"/>
                <w:szCs w:val="22"/>
                <w:lang w:val="en-US"/>
              </w:rPr>
              <w:t>Acer</w:t>
            </w:r>
            <w:r w:rsidRPr="00CB4EF9">
              <w:rPr>
                <w:sz w:val="22"/>
                <w:szCs w:val="22"/>
              </w:rPr>
              <w:t xml:space="preserve"> </w:t>
            </w:r>
            <w:r w:rsidRPr="00CB4EF9">
              <w:rPr>
                <w:sz w:val="22"/>
                <w:szCs w:val="22"/>
                <w:lang w:val="en-US"/>
              </w:rPr>
              <w:t>V</w:t>
            </w:r>
            <w:r w:rsidRPr="00CB4EF9">
              <w:rPr>
                <w:sz w:val="22"/>
                <w:szCs w:val="22"/>
              </w:rPr>
              <w:t xml:space="preserve">193 - 13 шт., проектор </w:t>
            </w:r>
            <w:r w:rsidRPr="00CB4EF9">
              <w:rPr>
                <w:sz w:val="22"/>
                <w:szCs w:val="22"/>
                <w:lang w:val="en-US"/>
              </w:rPr>
              <w:t>NEC</w:t>
            </w:r>
            <w:r w:rsidRPr="00CB4EF9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40DA6C" w14:textId="77777777" w:rsidR="002C735C" w:rsidRPr="00CB4E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B4EF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B4EF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B4EF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203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203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203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2033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4EF9" w14:paraId="6C486CA7" w14:textId="77777777" w:rsidTr="00F47AEB">
        <w:tc>
          <w:tcPr>
            <w:tcW w:w="562" w:type="dxa"/>
          </w:tcPr>
          <w:p w14:paraId="10B5DFC1" w14:textId="77777777" w:rsidR="00CB4EF9" w:rsidRPr="009E6058" w:rsidRDefault="00CB4EF9" w:rsidP="00F47AE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55A284" w14:textId="77777777" w:rsidR="00CB4EF9" w:rsidRPr="00CB4EF9" w:rsidRDefault="00CB4EF9" w:rsidP="00F47A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E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2033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4E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E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2033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4EF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4EF9" w14:paraId="5A1C9382" w14:textId="77777777" w:rsidTr="00801458">
        <w:tc>
          <w:tcPr>
            <w:tcW w:w="2336" w:type="dxa"/>
          </w:tcPr>
          <w:p w14:paraId="4C518DAB" w14:textId="77777777" w:rsidR="005D65A5" w:rsidRPr="00CB4E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EF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4E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EF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4E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EF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4E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E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4EF9" w14:paraId="07658034" w14:textId="77777777" w:rsidTr="00801458">
        <w:tc>
          <w:tcPr>
            <w:tcW w:w="2336" w:type="dxa"/>
          </w:tcPr>
          <w:p w14:paraId="1553D698" w14:textId="78F29BFB" w:rsidR="005D65A5" w:rsidRPr="00CB4E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B4EF9" w14:paraId="56E0DA96" w14:textId="77777777" w:rsidTr="00801458">
        <w:tc>
          <w:tcPr>
            <w:tcW w:w="2336" w:type="dxa"/>
          </w:tcPr>
          <w:p w14:paraId="649C09F1" w14:textId="77777777" w:rsidR="005D65A5" w:rsidRPr="00CB4E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3642AF" w14:textId="77777777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9A90F23" w14:textId="77777777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B68A34" w14:textId="77777777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B4EF9" w14:paraId="5D5A8655" w14:textId="77777777" w:rsidTr="00801458">
        <w:tc>
          <w:tcPr>
            <w:tcW w:w="2336" w:type="dxa"/>
          </w:tcPr>
          <w:p w14:paraId="0B2E8356" w14:textId="77777777" w:rsidR="005D65A5" w:rsidRPr="00CB4E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7141BA" w14:textId="77777777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F33AFD" w14:textId="77777777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2ABB27" w14:textId="77777777" w:rsidR="005D65A5" w:rsidRPr="00CB4EF9" w:rsidRDefault="007478E0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CB4EF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B4EF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203326"/>
      <w:r w:rsidRPr="00CB4EF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B4EF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4EF9" w:rsidRPr="00CB4EF9" w14:paraId="5D461BE4" w14:textId="77777777" w:rsidTr="00F47AEB">
        <w:tc>
          <w:tcPr>
            <w:tcW w:w="562" w:type="dxa"/>
          </w:tcPr>
          <w:p w14:paraId="2E081059" w14:textId="77777777" w:rsidR="00CB4EF9" w:rsidRPr="00CB4EF9" w:rsidRDefault="00CB4EF9" w:rsidP="00F47AE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67F59C" w14:textId="77777777" w:rsidR="00CB4EF9" w:rsidRPr="00CB4EF9" w:rsidRDefault="00CB4EF9" w:rsidP="00F47A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4E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7D468B" w14:textId="77777777" w:rsidR="00CB4EF9" w:rsidRPr="00CB4EF9" w:rsidRDefault="00CB4EF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4EF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203327"/>
      <w:r w:rsidRPr="00CB4EF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B4EF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B4EF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4EF9" w14:paraId="0267C479" w14:textId="77777777" w:rsidTr="00801458">
        <w:tc>
          <w:tcPr>
            <w:tcW w:w="2500" w:type="pct"/>
          </w:tcPr>
          <w:p w14:paraId="37F699C9" w14:textId="77777777" w:rsidR="00B8237E" w:rsidRPr="00CB4E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EF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4E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4E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4EF9" w14:paraId="3F240151" w14:textId="77777777" w:rsidTr="00801458">
        <w:tc>
          <w:tcPr>
            <w:tcW w:w="2500" w:type="pct"/>
          </w:tcPr>
          <w:p w14:paraId="61E91592" w14:textId="61A0874C" w:rsidR="00B8237E" w:rsidRPr="00CB4EF9" w:rsidRDefault="00B8237E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B4EF9" w:rsidRDefault="005C548A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B4EF9" w14:paraId="2D426888" w14:textId="77777777" w:rsidTr="00801458">
        <w:tc>
          <w:tcPr>
            <w:tcW w:w="2500" w:type="pct"/>
          </w:tcPr>
          <w:p w14:paraId="74E0496F" w14:textId="77777777" w:rsidR="00B8237E" w:rsidRPr="00CB4EF9" w:rsidRDefault="00B8237E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B6E305E" w14:textId="77777777" w:rsidR="00B8237E" w:rsidRPr="00CB4EF9" w:rsidRDefault="005C548A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B4EF9" w14:paraId="04F97AA9" w14:textId="77777777" w:rsidTr="00801458">
        <w:tc>
          <w:tcPr>
            <w:tcW w:w="2500" w:type="pct"/>
          </w:tcPr>
          <w:p w14:paraId="67B0EFD6" w14:textId="77777777" w:rsidR="00B8237E" w:rsidRPr="00CB4EF9" w:rsidRDefault="00B8237E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9EDDB0F" w14:textId="77777777" w:rsidR="00B8237E" w:rsidRPr="00CB4EF9" w:rsidRDefault="005C548A" w:rsidP="00801458">
            <w:pPr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14:paraId="6EB485C6" w14:textId="6A0F7BEC" w:rsidR="00C23E7F" w:rsidRPr="00CB4EF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2033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1545C" w14:textId="77777777" w:rsidR="00B254A6" w:rsidRDefault="00B254A6" w:rsidP="00315CA6">
      <w:pPr>
        <w:spacing w:after="0" w:line="240" w:lineRule="auto"/>
      </w:pPr>
      <w:r>
        <w:separator/>
      </w:r>
    </w:p>
  </w:endnote>
  <w:endnote w:type="continuationSeparator" w:id="0">
    <w:p w14:paraId="6FF7FBAF" w14:textId="77777777" w:rsidR="00B254A6" w:rsidRDefault="00B254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E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AECCF" w14:textId="77777777" w:rsidR="00B254A6" w:rsidRDefault="00B254A6" w:rsidP="00315CA6">
      <w:pPr>
        <w:spacing w:after="0" w:line="240" w:lineRule="auto"/>
      </w:pPr>
      <w:r>
        <w:separator/>
      </w:r>
    </w:p>
  </w:footnote>
  <w:footnote w:type="continuationSeparator" w:id="0">
    <w:p w14:paraId="61655DEB" w14:textId="77777777" w:rsidR="00B254A6" w:rsidRDefault="00B254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54A6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4EF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F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F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378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781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C%D0%B0%D1%80%D0%BA%D0%B5%D1%82%D0%B8%D0%BD%D0%B3%D0%BE%D0%B2%D1%8B%D0%B5%20%D1%81%D1%82%D1%80%D0%B0%D1%82%D0%B5%D0%B3%D0%B8%D0%B8%20%D0%BD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362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E4CECB-FC5D-4A9E-89D8-AB12218B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3274</Words>
  <Characters>18663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